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4B" w:rsidRPr="00237F4B" w:rsidRDefault="00237F4B" w:rsidP="00237F4B">
      <w:pPr>
        <w:spacing w:before="167" w:after="126" w:line="142" w:lineRule="atLeast"/>
        <w:outlineLvl w:val="1"/>
        <w:rPr>
          <w:rFonts w:ascii="inherit" w:eastAsia="Times New Roman" w:hAnsi="inherit" w:cs="Arial"/>
          <w:caps/>
          <w:color w:val="2183C0"/>
          <w:sz w:val="13"/>
          <w:szCs w:val="13"/>
          <w:lang w:eastAsia="ru-RU"/>
        </w:rPr>
      </w:pPr>
      <w:r w:rsidRPr="00237F4B">
        <w:rPr>
          <w:rFonts w:ascii="inherit" w:eastAsia="Times New Roman" w:hAnsi="inherit" w:cs="Arial"/>
          <w:caps/>
          <w:color w:val="2183C0"/>
          <w:sz w:val="13"/>
          <w:szCs w:val="13"/>
          <w:lang w:eastAsia="ru-RU"/>
        </w:rPr>
        <w:t>Подбор гинекологического пессария по размеру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b/>
          <w:bCs/>
          <w:color w:val="333333"/>
          <w:sz w:val="12"/>
          <w:lang w:eastAsia="ru-RU"/>
        </w:rPr>
        <w:t>Правильно подобранный пессарий не должен вызывать дискомфорта при использовании, не должен затруднять мочеиспускание и опорожнение кишечника</w:t>
      </w: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Если пессарий мал, он будет соскальзывать с шейки матки и опускаться наружу, если велик, будет с силой давать на стенки влагалища, затруднять кровообращение и вызывать образование пролежней.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К сожалению, в целях экономии средств пациентки, врач часто вынужден подбирать пессарий на глаз. В идеале для этого должны использоваться  адаптационные (примерочные) кольца.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 xml:space="preserve">Во время первого осмотра врач оценивает размеры шейки матки и емкость сводов влагалища, на глаз определяет размерный ряд пессариев: маленький, средний или большой. На основании осмотра </w:t>
      </w:r>
      <w:r w:rsidRPr="00237F4B">
        <w:rPr>
          <w:rFonts w:ascii="Helvetica" w:eastAsia="Times New Roman" w:hAnsi="Helvetica" w:cs="Arial"/>
          <w:b/>
          <w:bCs/>
          <w:color w:val="333333"/>
          <w:sz w:val="12"/>
          <w:lang w:eastAsia="ru-RU"/>
        </w:rPr>
        <w:t>приобретается комплект примерочных колец</w:t>
      </w: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Комплект примерочных колец включает четыре пессария, отличающихся друг от друга внешним и внутренним диаметром (размерный шаг - 5 мм).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 xml:space="preserve">Во время следующего визита к врачу проводится собственно </w:t>
      </w:r>
      <w:r w:rsidRPr="00237F4B">
        <w:rPr>
          <w:rFonts w:ascii="Helvetica" w:eastAsia="Times New Roman" w:hAnsi="Helvetica" w:cs="Arial"/>
          <w:b/>
          <w:bCs/>
          <w:color w:val="333333"/>
          <w:sz w:val="12"/>
          <w:lang w:eastAsia="ru-RU"/>
        </w:rPr>
        <w:t>процедура подбора пессария</w:t>
      </w: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Женщина располагается в гинекологическом кресле. Ей во влагалище устанавливается кольцо, на глаз подходящее по размеру.  После этого пациентку просят натужиться и покашлять, если примерочное кольцо при этом выпадает, значит, оно мало, и необходимо провести тест с большим по размеру адаптационным пессарием. Если пессарий давит на стенки влагалища и мочевой пузырь,  вызывает режущие ощущения в уретре, значит, он велик и следует перейти к кольцу меньшего размера. 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 xml:space="preserve">Если выбранное примерочное кольцо не вызывает дискомфорта и не выпадает в положении лежа при кашле и </w:t>
      </w:r>
      <w:proofErr w:type="spellStart"/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натуживании</w:t>
      </w:r>
      <w:proofErr w:type="spellEnd"/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, пациентку просят встать, походить в течение 10-15 минут, наклониться, присесть, подняться и спуститься по лестнице – выполнить те движения, которые типичны для ее образа жизни. Чтобы исключить затруднения мочеиспускания при использовании пессария, рекомендуется посетить туалет.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b/>
          <w:bCs/>
          <w:color w:val="333333"/>
          <w:sz w:val="12"/>
          <w:lang w:eastAsia="ru-RU"/>
        </w:rPr>
        <w:t xml:space="preserve">На основании размера подходящего кольца адаптации выбирается постоянный пессарий. 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 xml:space="preserve">С учетом того, что пессарии, предназначенные для постоянного использования, жестче примерочных колец, предпочтение отдается изделию, </w:t>
      </w:r>
      <w:r w:rsidRPr="00237F4B">
        <w:rPr>
          <w:rFonts w:ascii="Helvetica" w:eastAsia="Times New Roman" w:hAnsi="Helvetica" w:cs="Arial"/>
          <w:b/>
          <w:bCs/>
          <w:color w:val="333333"/>
          <w:sz w:val="12"/>
          <w:lang w:eastAsia="ru-RU"/>
        </w:rPr>
        <w:t>равному или на 5 мм меньше</w:t>
      </w: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, чем подходящее кольцо адаптации.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b/>
          <w:bCs/>
          <w:color w:val="333333"/>
          <w:sz w:val="12"/>
          <w:lang w:eastAsia="ru-RU"/>
        </w:rPr>
        <w:t>При выборе кубического пессария предпочтительным является размер на 5 мм больше</w:t>
      </w: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, чем у выбранного адаптационного кольца. Это вызвано тем, что кубический пессарий не является жесткой конструкцией и чаще назначается при III –IV степени пролапса.</w:t>
      </w:r>
    </w:p>
    <w:p w:rsidR="00237F4B" w:rsidRPr="00237F4B" w:rsidRDefault="00237F4B" w:rsidP="00237F4B">
      <w:pPr>
        <w:spacing w:after="84" w:line="240" w:lineRule="auto"/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</w:pPr>
      <w:r w:rsidRPr="00237F4B">
        <w:rPr>
          <w:rFonts w:ascii="Helvetica" w:eastAsia="Times New Roman" w:hAnsi="Helvetica" w:cs="Arial"/>
          <w:color w:val="333333"/>
          <w:sz w:val="12"/>
          <w:szCs w:val="12"/>
          <w:lang w:eastAsia="ru-RU"/>
        </w:rPr>
        <w:t>Это же правило относится к тем случаям, когда кубический пессарий приобретается взамен  маточному кольцу. К примеру, в таблице соответствия пессариев  можно найти информацию о том, что кольцу диаметром 60 мм соответствуют «кубики» первого и второго размера, а предпочтительным является только 2 размер.</w:t>
      </w:r>
    </w:p>
    <w:p w:rsidR="00060DCB" w:rsidRDefault="00060DCB"/>
    <w:sectPr w:rsidR="00060DCB" w:rsidSect="0006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79"/>
  <w:doNotDisplayPageBoundaries/>
  <w:proofState w:spelling="clean" w:grammar="clean"/>
  <w:defaultTabStop w:val="708"/>
  <w:characterSpacingControl w:val="doNotCompress"/>
  <w:compat/>
  <w:rsids>
    <w:rsidRoot w:val="00237F4B"/>
    <w:rsid w:val="00060DCB"/>
    <w:rsid w:val="00237F4B"/>
    <w:rsid w:val="00B6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CB"/>
  </w:style>
  <w:style w:type="paragraph" w:styleId="2">
    <w:name w:val="heading 2"/>
    <w:basedOn w:val="a"/>
    <w:link w:val="20"/>
    <w:uiPriority w:val="9"/>
    <w:qFormat/>
    <w:rsid w:val="00237F4B"/>
    <w:pPr>
      <w:spacing w:before="167" w:after="126" w:line="142" w:lineRule="atLeast"/>
      <w:outlineLvl w:val="1"/>
    </w:pPr>
    <w:rPr>
      <w:rFonts w:ascii="inherit" w:eastAsia="Times New Roman" w:hAnsi="inherit" w:cs="Times New Roman"/>
      <w:caps/>
      <w:color w:val="2183C0"/>
      <w:sz w:val="13"/>
      <w:szCs w:val="1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F4B"/>
    <w:rPr>
      <w:rFonts w:ascii="inherit" w:eastAsia="Times New Roman" w:hAnsi="inherit" w:cs="Times New Roman"/>
      <w:caps/>
      <w:color w:val="2183C0"/>
      <w:sz w:val="13"/>
      <w:szCs w:val="13"/>
      <w:lang w:eastAsia="ru-RU"/>
    </w:rPr>
  </w:style>
  <w:style w:type="character" w:styleId="a3">
    <w:name w:val="Strong"/>
    <w:basedOn w:val="a0"/>
    <w:uiPriority w:val="22"/>
    <w:qFormat/>
    <w:rsid w:val="00237F4B"/>
    <w:rPr>
      <w:b/>
      <w:bCs/>
    </w:rPr>
  </w:style>
  <w:style w:type="paragraph" w:styleId="a4">
    <w:name w:val="Normal (Web)"/>
    <w:basedOn w:val="a"/>
    <w:uiPriority w:val="99"/>
    <w:semiHidden/>
    <w:unhideWhenUsed/>
    <w:rsid w:val="00237F4B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43">
                              <w:marLeft w:val="0"/>
                              <w:marRight w:val="0"/>
                              <w:marTop w:val="12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2016-07-26T12:47:00Z</dcterms:created>
  <dcterms:modified xsi:type="dcterms:W3CDTF">2016-07-26T12:48:00Z</dcterms:modified>
</cp:coreProperties>
</file>